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07" w:rsidRPr="008B48AF" w:rsidRDefault="00420C91">
      <w:pPr>
        <w:rPr>
          <w:rFonts w:ascii="Times New Roman" w:eastAsia="黑体" w:hAnsi="Times New Roman" w:cs="Times New Roman"/>
          <w:sz w:val="32"/>
          <w:szCs w:val="32"/>
        </w:rPr>
      </w:pPr>
      <w:r w:rsidRPr="008B48AF">
        <w:rPr>
          <w:rFonts w:ascii="Times New Roman" w:eastAsia="黑体" w:hAnsi="黑体" w:cs="Times New Roman"/>
          <w:sz w:val="32"/>
          <w:szCs w:val="32"/>
        </w:rPr>
        <w:t>附件</w:t>
      </w:r>
      <w:r w:rsidRPr="008B48AF">
        <w:rPr>
          <w:rFonts w:ascii="Times New Roman" w:eastAsia="黑体" w:hAnsi="Times New Roman" w:cs="Times New Roman"/>
          <w:sz w:val="32"/>
          <w:szCs w:val="32"/>
        </w:rPr>
        <w:t>2</w:t>
      </w:r>
    </w:p>
    <w:p w:rsidR="00420C91" w:rsidRPr="008B48AF" w:rsidRDefault="00420C91" w:rsidP="00420C91">
      <w:pPr>
        <w:jc w:val="center"/>
        <w:rPr>
          <w:rFonts w:ascii="华文中宋" w:eastAsia="华文中宋" w:hAnsi="华文中宋"/>
          <w:b/>
          <w:sz w:val="44"/>
          <w:szCs w:val="32"/>
        </w:rPr>
      </w:pPr>
      <w:r w:rsidRPr="008B48AF">
        <w:rPr>
          <w:rFonts w:ascii="华文中宋" w:eastAsia="华文中宋" w:hAnsi="华文中宋" w:hint="eastAsia"/>
          <w:b/>
          <w:sz w:val="44"/>
          <w:szCs w:val="32"/>
        </w:rPr>
        <w:t>废止的国铁集团技术标准目录</w:t>
      </w:r>
    </w:p>
    <w:tbl>
      <w:tblPr>
        <w:tblStyle w:val="a3"/>
        <w:tblW w:w="0" w:type="auto"/>
        <w:tblLook w:val="04A0"/>
      </w:tblPr>
      <w:tblGrid>
        <w:gridCol w:w="959"/>
        <w:gridCol w:w="2126"/>
        <w:gridCol w:w="5437"/>
      </w:tblGrid>
      <w:tr w:rsidR="00420C91" w:rsidRPr="00420C91" w:rsidTr="00520A72">
        <w:trPr>
          <w:trHeight w:val="448"/>
          <w:tblHeader/>
        </w:trPr>
        <w:tc>
          <w:tcPr>
            <w:tcW w:w="959" w:type="dxa"/>
            <w:vAlign w:val="center"/>
          </w:tcPr>
          <w:p w:rsidR="00420C91" w:rsidRPr="00520A72" w:rsidRDefault="00420C91" w:rsidP="00520A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0A72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420C91" w:rsidRPr="00520A72" w:rsidRDefault="00420C91" w:rsidP="00520A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0A72">
              <w:rPr>
                <w:rFonts w:ascii="仿宋" w:eastAsia="仿宋" w:hAnsi="仿宋" w:hint="eastAsia"/>
                <w:b/>
                <w:sz w:val="24"/>
                <w:szCs w:val="24"/>
              </w:rPr>
              <w:t>标准编号</w:t>
            </w:r>
          </w:p>
        </w:tc>
        <w:tc>
          <w:tcPr>
            <w:tcW w:w="5437" w:type="dxa"/>
            <w:vAlign w:val="center"/>
          </w:tcPr>
          <w:p w:rsidR="00420C91" w:rsidRPr="00520A72" w:rsidRDefault="00420C91" w:rsidP="00520A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0A72">
              <w:rPr>
                <w:rFonts w:ascii="仿宋" w:eastAsia="仿宋" w:hAnsi="仿宋" w:hint="eastAsia"/>
                <w:b/>
                <w:sz w:val="24"/>
                <w:szCs w:val="24"/>
              </w:rPr>
              <w:t>标准名称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Q/CR 2.2—2014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铁路电缆槽盖板和</w:t>
            </w:r>
            <w:proofErr w:type="gramStart"/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人行道步板</w:t>
            </w:r>
            <w:proofErr w:type="gramEnd"/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第2部分：无机复合混凝土型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Q/CR 9—2014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高速铁路无</w:t>
            </w:r>
            <w:proofErr w:type="gramStart"/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轨道充填式垫板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Q/CR 11—2014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铁路数字移动通信系统（GSM-R）光纤直放站网络管理系统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Q/CR 13—2014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铁路通信电源设备</w:t>
            </w: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通信用不间断电源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Q/CR 14—2014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铁路通信电源设备</w:t>
            </w: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B4246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通信用高频开关整流电源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25—2014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铁路企业综合能耗计算方法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27—2014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铁路货车洗刷废水处理技术条件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28—2014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铁道产品标准化系数计算方法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30—2014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油罐车洗刷污水处理技术规定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420C9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34—2014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职业病管理规程</w:t>
            </w:r>
          </w:p>
        </w:tc>
      </w:tr>
      <w:tr w:rsidR="00420C91" w:rsidRPr="00420C91" w:rsidTr="00B42461">
        <w:tc>
          <w:tcPr>
            <w:tcW w:w="959" w:type="dxa"/>
            <w:vAlign w:val="center"/>
          </w:tcPr>
          <w:p w:rsidR="00420C91" w:rsidRPr="00F86E20" w:rsidRDefault="00420C9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0C9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35—2014</w:t>
            </w:r>
          </w:p>
        </w:tc>
        <w:tc>
          <w:tcPr>
            <w:tcW w:w="5437" w:type="dxa"/>
            <w:vAlign w:val="center"/>
          </w:tcPr>
          <w:p w:rsidR="00420C91" w:rsidRPr="00B42461" w:rsidRDefault="00420C9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铁路运营系统物资部门单据、表格、帐卡格式及内容要求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36—2014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铁路急性职业中毒调查处理规程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37—2014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铁路货车的洗刷固体废物处理技术规定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40—2014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铁路劳动保护基本术语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43—2014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铁路职工伤亡事故代码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47—2014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9B45B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铁路生活饮用水中总大肠菌群检测法 </w:t>
            </w:r>
            <w:r w:rsidR="009B45B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β</w:t>
            </w: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-半乳糖苷酶滤膜荧光法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48—2014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铁路卧具洗涤消毒粉供货技术条件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51—2014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铁路食（饮）具洁净度ATP生物发光检测法和分级判定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70—2014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扶梯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85.1—2014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集尘器 A型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85.2—2014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集尘器 B型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166—2014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保温车隔热性能试验评定方法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168—2014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内燃机车和内燃动车主要控制装置的布置、型式和操纵方向的规定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171—2014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机车车辆热处理通用技术条件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189—2014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货车用上旁承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201—2014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保温车气密性能试验方法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206—2014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客车转向架静强度试验方法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228—2014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机车车辆用矩形花键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229—2014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货车调修机通用技术条件</w:t>
            </w:r>
          </w:p>
        </w:tc>
      </w:tr>
      <w:tr w:rsidR="005A61D1" w:rsidRPr="00420C91" w:rsidTr="00B42461">
        <w:tc>
          <w:tcPr>
            <w:tcW w:w="959" w:type="dxa"/>
            <w:vAlign w:val="center"/>
          </w:tcPr>
          <w:p w:rsidR="005A61D1" w:rsidRPr="00F86E20" w:rsidRDefault="005A61D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A61D1" w:rsidRPr="00F86E20" w:rsidRDefault="005A61D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246.1—2014</w:t>
            </w:r>
          </w:p>
        </w:tc>
        <w:tc>
          <w:tcPr>
            <w:tcW w:w="5437" w:type="dxa"/>
            <w:vAlign w:val="center"/>
          </w:tcPr>
          <w:p w:rsidR="005A61D1" w:rsidRPr="00B42461" w:rsidRDefault="005A61D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整体</w:t>
            </w:r>
            <w:proofErr w:type="gramStart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薄壁球铁</w:t>
            </w:r>
            <w:proofErr w:type="gramEnd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活塞无损探伤 </w:t>
            </w:r>
            <w:proofErr w:type="gramStart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球铁活塞</w:t>
            </w:r>
            <w:proofErr w:type="gramEnd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超声波探伤</w:t>
            </w:r>
          </w:p>
        </w:tc>
      </w:tr>
      <w:tr w:rsidR="005A61D1" w:rsidRPr="00420C91" w:rsidTr="00B42461">
        <w:tc>
          <w:tcPr>
            <w:tcW w:w="959" w:type="dxa"/>
            <w:vAlign w:val="center"/>
          </w:tcPr>
          <w:p w:rsidR="005A61D1" w:rsidRPr="00F86E20" w:rsidRDefault="005A61D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A61D1" w:rsidRPr="00F86E20" w:rsidRDefault="005A61D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246.2—2014</w:t>
            </w:r>
          </w:p>
        </w:tc>
        <w:tc>
          <w:tcPr>
            <w:tcW w:w="5437" w:type="dxa"/>
            <w:vAlign w:val="center"/>
          </w:tcPr>
          <w:p w:rsidR="005A61D1" w:rsidRPr="00B42461" w:rsidRDefault="005A61D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整体</w:t>
            </w:r>
            <w:proofErr w:type="gramStart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薄壁球铁</w:t>
            </w:r>
            <w:proofErr w:type="gramEnd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活塞无损探伤 </w:t>
            </w:r>
            <w:proofErr w:type="gramStart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球铁活塞</w:t>
            </w:r>
            <w:proofErr w:type="gramEnd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磁粉探伤</w:t>
            </w:r>
          </w:p>
        </w:tc>
      </w:tr>
      <w:tr w:rsidR="005A61D1" w:rsidRPr="00420C91" w:rsidTr="00B42461">
        <w:tc>
          <w:tcPr>
            <w:tcW w:w="959" w:type="dxa"/>
            <w:vAlign w:val="center"/>
          </w:tcPr>
          <w:p w:rsidR="005A61D1" w:rsidRPr="00F86E20" w:rsidRDefault="005A61D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A61D1" w:rsidRPr="00F86E20" w:rsidRDefault="005A61D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248—2014</w:t>
            </w:r>
          </w:p>
        </w:tc>
        <w:tc>
          <w:tcPr>
            <w:tcW w:w="5437" w:type="dxa"/>
            <w:vAlign w:val="center"/>
          </w:tcPr>
          <w:p w:rsidR="005A61D1" w:rsidRPr="00B42461" w:rsidRDefault="005A61D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电力机车牵引支路电流脉动系数试验方法</w:t>
            </w:r>
          </w:p>
        </w:tc>
      </w:tr>
      <w:tr w:rsidR="00944CBE" w:rsidRPr="00420C91" w:rsidTr="00B42461">
        <w:tc>
          <w:tcPr>
            <w:tcW w:w="959" w:type="dxa"/>
            <w:vAlign w:val="center"/>
          </w:tcPr>
          <w:p w:rsidR="00944CBE" w:rsidRPr="00F86E20" w:rsidRDefault="00944CBE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44CBE" w:rsidRPr="00F86E20" w:rsidRDefault="00944CBE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258—2014</w:t>
            </w:r>
          </w:p>
        </w:tc>
        <w:tc>
          <w:tcPr>
            <w:tcW w:w="5437" w:type="dxa"/>
            <w:vAlign w:val="center"/>
          </w:tcPr>
          <w:p w:rsidR="00944CBE" w:rsidRPr="00B42461" w:rsidRDefault="00944CBE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铁道车辆制动用圆销、衬套通用技术条件</w:t>
            </w:r>
          </w:p>
        </w:tc>
      </w:tr>
      <w:tr w:rsidR="00944CBE" w:rsidRPr="00420C91" w:rsidTr="00B42461">
        <w:tc>
          <w:tcPr>
            <w:tcW w:w="959" w:type="dxa"/>
            <w:vAlign w:val="center"/>
          </w:tcPr>
          <w:p w:rsidR="00944CBE" w:rsidRPr="00F86E20" w:rsidRDefault="00944CBE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44CBE" w:rsidRPr="00F86E20" w:rsidRDefault="00944CBE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266—2014</w:t>
            </w:r>
          </w:p>
        </w:tc>
        <w:tc>
          <w:tcPr>
            <w:tcW w:w="5437" w:type="dxa"/>
            <w:vAlign w:val="center"/>
          </w:tcPr>
          <w:p w:rsidR="00944CBE" w:rsidRPr="00B42461" w:rsidRDefault="00944CBE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内燃机车司机室取暖一般规范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269—2014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机车车辆用直流接触器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281—2014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滑动轴承 几何特性和材料质量特性的质量控制技术和检验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282—2014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滑动轴承 薄壁轴瓦和薄壁筒形轴承的壁厚测量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284—2014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液压传动容积式泵、马达和总体传动装置稳态性能的测定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286—2014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机车柴油机用气缸套圆跳动测量方法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288—2014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铁路货车轮对无轴箱滚动轴承压装机技术条件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293—2014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滑动轴承 薄壁轴瓦周长检验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294—2014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滑动轴承 金属多层滑动轴承粘结层的超声波无损检验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296—2014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滑动轴承 金属多层滑动轴承渗透无损检测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301—2014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内燃机车柴油机转速自动调节系统验收规则和试验方法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302—2014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旅客列车DC600V供电系统技术要求和试验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323—2014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机车运行监测数据无线传输车载装置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346—2014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铁路客车空调通风管道清洗设备</w:t>
            </w:r>
          </w:p>
        </w:tc>
      </w:tr>
      <w:tr w:rsidR="006B7931" w:rsidRPr="00420C91" w:rsidTr="00B42461">
        <w:tc>
          <w:tcPr>
            <w:tcW w:w="959" w:type="dxa"/>
            <w:vAlign w:val="center"/>
          </w:tcPr>
          <w:p w:rsidR="006B7931" w:rsidRPr="00F86E20" w:rsidRDefault="006B7931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931" w:rsidRPr="00F86E20" w:rsidRDefault="006B7931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398—2014</w:t>
            </w:r>
          </w:p>
        </w:tc>
        <w:tc>
          <w:tcPr>
            <w:tcW w:w="5437" w:type="dxa"/>
            <w:vAlign w:val="center"/>
          </w:tcPr>
          <w:p w:rsidR="006B7931" w:rsidRPr="00B42461" w:rsidRDefault="006B7931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钢轨允许磨耗限度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404—2014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无缝线路质量状态检测评定方法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411—2014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板式无</w:t>
            </w:r>
            <w:proofErr w:type="gramStart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轨道水泥乳化沥青砂浆车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421—2014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通信信号产品表面涂色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425—2014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铁路信号箱、架、柜外型基本尺寸系列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437—2014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铁路信号产品电路图绘制方法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438—2014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铁路信号产品接线图绘制方法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439—2014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铁路客车通信配线主要技术要求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441—2014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铁路桥梁、隧道信号技术条件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443.1—2014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XSZ－135 型组合式信号机构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443.2—2014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XSZ－150、XSZ－200 型组合式信号机构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445—2014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铁路区间电话设备（有线）制式系列及主要技术条件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466—2014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列车测速仪通用技术条件</w:t>
            </w:r>
          </w:p>
        </w:tc>
      </w:tr>
      <w:tr w:rsidR="00D544A0" w:rsidRPr="00420C91" w:rsidTr="00B42461">
        <w:tc>
          <w:tcPr>
            <w:tcW w:w="959" w:type="dxa"/>
            <w:vAlign w:val="center"/>
          </w:tcPr>
          <w:p w:rsidR="00D544A0" w:rsidRPr="00F86E20" w:rsidRDefault="00D544A0" w:rsidP="00B4246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44A0" w:rsidRPr="00F86E20" w:rsidRDefault="00D544A0" w:rsidP="00B42461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F86E2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Q/CR 733—2019</w:t>
            </w:r>
          </w:p>
        </w:tc>
        <w:tc>
          <w:tcPr>
            <w:tcW w:w="5437" w:type="dxa"/>
            <w:vAlign w:val="center"/>
          </w:tcPr>
          <w:p w:rsidR="00D544A0" w:rsidRPr="00B42461" w:rsidRDefault="00D544A0" w:rsidP="00B4246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4246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钢轨变型压力机</w:t>
            </w:r>
          </w:p>
        </w:tc>
      </w:tr>
    </w:tbl>
    <w:p w:rsidR="00420C91" w:rsidRPr="00D544A0" w:rsidRDefault="00D544A0" w:rsidP="00D544A0">
      <w:pPr>
        <w:spacing w:line="480" w:lineRule="exact"/>
        <w:rPr>
          <w:rFonts w:ascii="仿宋" w:eastAsia="仿宋" w:hAnsi="仿宋" w:cs="Times New Roman"/>
          <w:color w:val="000000"/>
          <w:sz w:val="28"/>
          <w:szCs w:val="28"/>
        </w:rPr>
      </w:pPr>
      <w:r w:rsidRPr="00D544A0">
        <w:rPr>
          <w:rFonts w:ascii="仿宋" w:eastAsia="仿宋" w:hAnsi="仿宋" w:cs="Times New Roman" w:hint="eastAsia"/>
          <w:color w:val="000000"/>
          <w:sz w:val="28"/>
          <w:szCs w:val="28"/>
        </w:rPr>
        <w:t>注：标准</w:t>
      </w:r>
      <w:proofErr w:type="gramStart"/>
      <w:r w:rsidRPr="00D544A0">
        <w:rPr>
          <w:rFonts w:ascii="仿宋" w:eastAsia="仿宋" w:hAnsi="仿宋" w:cs="Times New Roman" w:hint="eastAsia"/>
          <w:color w:val="000000"/>
          <w:sz w:val="28"/>
          <w:szCs w:val="28"/>
        </w:rPr>
        <w:t>含修改单</w:t>
      </w:r>
      <w:proofErr w:type="gramEnd"/>
      <w:r w:rsidRPr="00D544A0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</w:p>
    <w:sectPr w:rsidR="00420C91" w:rsidRPr="00D544A0" w:rsidSect="00DA1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E60" w:rsidRDefault="00F97E60" w:rsidP="00F52A44">
      <w:r>
        <w:separator/>
      </w:r>
    </w:p>
  </w:endnote>
  <w:endnote w:type="continuationSeparator" w:id="0">
    <w:p w:rsidR="00F97E60" w:rsidRDefault="00F97E60" w:rsidP="00F52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E60" w:rsidRDefault="00F97E60" w:rsidP="00F52A44">
      <w:r>
        <w:separator/>
      </w:r>
    </w:p>
  </w:footnote>
  <w:footnote w:type="continuationSeparator" w:id="0">
    <w:p w:rsidR="00F97E60" w:rsidRDefault="00F97E60" w:rsidP="00F52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04EFC"/>
    <w:multiLevelType w:val="hybridMultilevel"/>
    <w:tmpl w:val="BFA233EE"/>
    <w:lvl w:ilvl="0" w:tplc="77B83A8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C91"/>
    <w:rsid w:val="00060C80"/>
    <w:rsid w:val="000D79BE"/>
    <w:rsid w:val="001E726A"/>
    <w:rsid w:val="00206EB2"/>
    <w:rsid w:val="002B5984"/>
    <w:rsid w:val="003A58C1"/>
    <w:rsid w:val="003B23A5"/>
    <w:rsid w:val="003C7D62"/>
    <w:rsid w:val="003D258F"/>
    <w:rsid w:val="00420C91"/>
    <w:rsid w:val="004D49F1"/>
    <w:rsid w:val="00520A72"/>
    <w:rsid w:val="005A61D1"/>
    <w:rsid w:val="006374F0"/>
    <w:rsid w:val="006B7931"/>
    <w:rsid w:val="0071336C"/>
    <w:rsid w:val="00727AA8"/>
    <w:rsid w:val="007671B5"/>
    <w:rsid w:val="0080078A"/>
    <w:rsid w:val="008818A6"/>
    <w:rsid w:val="008B48AF"/>
    <w:rsid w:val="008E24A1"/>
    <w:rsid w:val="008F38C2"/>
    <w:rsid w:val="00944CBE"/>
    <w:rsid w:val="0095299E"/>
    <w:rsid w:val="009B45B0"/>
    <w:rsid w:val="00B42461"/>
    <w:rsid w:val="00BE0DAE"/>
    <w:rsid w:val="00C5032E"/>
    <w:rsid w:val="00D0268D"/>
    <w:rsid w:val="00D544A0"/>
    <w:rsid w:val="00D708E2"/>
    <w:rsid w:val="00DA1707"/>
    <w:rsid w:val="00DF2483"/>
    <w:rsid w:val="00E67ED1"/>
    <w:rsid w:val="00E94837"/>
    <w:rsid w:val="00F26914"/>
    <w:rsid w:val="00F415CD"/>
    <w:rsid w:val="00F52A44"/>
    <w:rsid w:val="00F5592E"/>
    <w:rsid w:val="00F86E20"/>
    <w:rsid w:val="00F9137B"/>
    <w:rsid w:val="00F9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C9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F52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52A4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5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52A4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B48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48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陈源</dc:creator>
  <cp:lastModifiedBy>NTKO</cp:lastModifiedBy>
  <cp:revision>1</cp:revision>
  <dcterms:created xsi:type="dcterms:W3CDTF">2022-05-10T08:00:00Z</dcterms:created>
  <dcterms:modified xsi:type="dcterms:W3CDTF">2022-05-10T08:00:00Z</dcterms:modified>
</cp:coreProperties>
</file>